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pPr>
      <w:r>
        <w:rPr>
          <w:rFonts w:ascii="Arial" w:hAnsi="Arial" w:cs="Arial"/>
          <w:b/>
          <w:sz w:val="28"/>
        </w:rPr>
        <w:t xml:space="preserve">HEADS OF TERMS</w:t>
      </w:r>
    </w:p>
    <w:p>
      <w:pPr>
        <w:spacing w:after="160" w:line="276" w:lineRule="auto"/>
      </w:pPr>
      <w:r>
        <w:rPr>
          <w:rFonts w:ascii="Arial" w:hAnsi="Arial" w:cs="Arial"/>
          <w:b/>
          <w:sz w:val="22"/>
        </w:rPr>
        <w:t xml:space="preserve">Proposed acquisition of [Target Company Limited]</w:t>
      </w:r>
    </w:p>
    <w:p>
      <w:pPr>
        <w:spacing w:after="160" w:line="276" w:lineRule="auto"/>
      </w:pPr>
      <w:r>
        <w:rPr>
          <w:rFonts w:ascii="Arial" w:hAnsi="Arial" w:cs="Arial"/>
          <w:b/>
          <w:sz w:val="22"/>
        </w:rPr>
        <w:t xml:space="preserve">Subject to contract.</w:t>
      </w:r>
      <w:r>
        <w:rPr>
          <w:rFonts w:ascii="Arial" w:hAnsi="Arial" w:cs="Arial"/>
          <w:sz w:val="22"/>
        </w:rPr>
        <w:t xml:space="preserve"> These heads of terms are not legally binding, except for paragraphs 11 to 15, which bind the parties from the date of signature.</w:t>
      </w:r>
    </w:p>
    <w:p>
      <w:pPr>
        <w:spacing w:after="160" w:line="276" w:lineRule="auto"/>
      </w:pPr>
      <w:r>
        <w:rPr>
          <w:rFonts w:ascii="Arial" w:hAnsi="Arial" w:cs="Arial"/>
          <w:b/>
          <w:sz w:val="22"/>
        </w:rPr>
        <w:t xml:space="preserve">Date:</w:t>
      </w:r>
      <w:r>
        <w:rPr>
          <w:rFonts w:ascii="Arial" w:hAnsi="Arial" w:cs="Arial"/>
          <w:sz w:val="22"/>
        </w:rPr>
        <w:t xml:space="preserve"> [date]</w:t>
      </w:r>
    </w:p>
    <w:p>
      <w:pPr>
        <w:spacing w:after="160" w:line="276" w:lineRule="auto"/>
      </w:pPr>
      <w:r>
        <w:rPr>
          <w:rFonts w:ascii="Arial" w:hAnsi="Arial" w:cs="Arial"/>
          <w:b/>
          <w:sz w:val="22"/>
        </w:rPr>
        <w:t xml:space="preserve">Seller:</w:t>
      </w:r>
      <w:r>
        <w:rPr>
          <w:rFonts w:ascii="Arial" w:hAnsi="Arial" w:cs="Arial"/>
          <w:sz w:val="22"/>
        </w:rPr>
        <w:t xml:space="preserve"> [full name of each selling shareholder], of [address] (together, the Seller)</w:t>
      </w:r>
    </w:p>
    <w:p>
      <w:pPr>
        <w:spacing w:after="160" w:line="276" w:lineRule="auto"/>
      </w:pPr>
      <w:r>
        <w:rPr>
          <w:rFonts w:ascii="Arial" w:hAnsi="Arial" w:cs="Arial"/>
          <w:b/>
          <w:sz w:val="22"/>
        </w:rPr>
        <w:t xml:space="preserve">Buyer:</w:t>
      </w:r>
      <w:r>
        <w:rPr>
          <w:rFonts w:ascii="Arial" w:hAnsi="Arial" w:cs="Arial"/>
          <w:sz w:val="22"/>
        </w:rPr>
        <w:t xml:space="preserve"> [Buyer Limited], company number [number], whose registered office is at [address] (the Buyer)</w:t>
      </w:r>
    </w:p>
    <w:p>
      <w:pPr>
        <w:spacing w:after="160" w:line="276" w:lineRule="auto"/>
      </w:pPr>
      <w:r>
        <w:rPr>
          <w:rFonts w:ascii="Arial" w:hAnsi="Arial" w:cs="Arial"/>
          <w:b/>
          <w:sz w:val="22"/>
        </w:rPr>
        <w:t xml:space="preserve">Company:</w:t>
      </w:r>
      <w:r>
        <w:rPr>
          <w:rFonts w:ascii="Arial" w:hAnsi="Arial" w:cs="Arial"/>
          <w:sz w:val="22"/>
        </w:rPr>
        <w:t xml:space="preserve"> [Target Company Limited], company number [number], whose registered office is at [address] (the Company)</w:t>
      </w:r>
    </w:p>
    <w:p>
      <w:pPr>
        <w:spacing w:after="160" w:line="276" w:lineRule="auto"/>
      </w:pPr>
      <w:r>
        <w:rPr>
          <w:rFonts w:ascii="Arial" w:hAnsi="Arial" w:cs="Arial"/>
          <w:b/>
          <w:sz w:val="22"/>
        </w:rPr>
        <w:t xml:space="preserve">1. Transaction.</w:t>
      </w:r>
      <w:r>
        <w:rPr>
          <w:rFonts w:ascii="Arial" w:hAnsi="Arial" w:cs="Arial"/>
          <w:sz w:val="22"/>
        </w:rPr>
        <w:t xml:space="preserve"> The Buyer will acquire [the entire issued share capital of the Company] [OR, for an asset sale: the business and assets of the Company carried on as [business description], as a going concern].</w:t>
      </w:r>
    </w:p>
    <w:p>
      <w:pPr>
        <w:spacing w:after="160" w:line="276" w:lineRule="auto"/>
      </w:pPr>
      <w:r>
        <w:rPr>
          <w:rFonts w:ascii="Arial" w:hAnsi="Arial" w:cs="Arial"/>
          <w:b/>
          <w:sz w:val="22"/>
        </w:rPr>
        <w:t xml:space="preserve">2. Price.</w:t>
      </w:r>
      <w:r>
        <w:rPr>
          <w:rFonts w:ascii="Arial" w:hAnsi="Arial" w:cs="Arial"/>
          <w:sz w:val="22"/>
        </w:rPr>
        <w:t xml:space="preserve"> The price is £[amount] on a cash-free, debt-free basis, assuming a normal level of working capital of £[amount]. The price will be fixed by reference to [a locked box balance sheet at [date], with no leakage after that date other than permitted leakage to be agreed] [OR: completion accounts prepared within [60] days after completion, with a pound-for-pound adjustment for cash, debt and working capital].</w:t>
      </w:r>
    </w:p>
    <w:p>
      <w:pPr>
        <w:spacing w:after="160" w:line="276" w:lineRule="auto"/>
      </w:pPr>
      <w:r>
        <w:rPr>
          <w:rFonts w:ascii="Arial" w:hAnsi="Arial" w:cs="Arial"/>
          <w:b/>
          <w:sz w:val="22"/>
        </w:rPr>
        <w:t xml:space="preserve">3. Payment.</w:t>
      </w:r>
      <w:r>
        <w:rPr>
          <w:rFonts w:ascii="Arial" w:hAnsi="Arial" w:cs="Arial"/>
          <w:sz w:val="22"/>
        </w:rPr>
        <w:t xml:space="preserve"> The price will be paid as follows: £[amount] in cash at completion; £[amount] as deferred consideration on [date or dates], [secured by [a parent company guarantee] [OR: a retention held in a joint solicitors' account]]; and [an earn-out of up to £[amount], calculated as [metric] for the [12] months ending [date], measured using the Company's existing accounting policies and paid within [30] days of the earn-out accounts being agreed].</w:t>
      </w:r>
    </w:p>
    <w:p>
      <w:pPr>
        <w:spacing w:after="160" w:line="276" w:lineRule="auto"/>
      </w:pPr>
      <w:r>
        <w:rPr>
          <w:rFonts w:ascii="Arial" w:hAnsi="Arial" w:cs="Arial"/>
          <w:b/>
          <w:sz w:val="22"/>
        </w:rPr>
        <w:t xml:space="preserve">4. Due diligence.</w:t>
      </w:r>
      <w:r>
        <w:rPr>
          <w:rFonts w:ascii="Arial" w:hAnsi="Arial" w:cs="Arial"/>
          <w:sz w:val="22"/>
        </w:rPr>
        <w:t xml:space="preserve"> The Buyer will complete financial, tax, legal, commercial and [IT and HR] due diligence within [6] weeks of the date of these heads of terms. The Seller will provide information through a virtual data room and will aim to answer questions within [3] business days.</w:t>
      </w:r>
    </w:p>
    <w:p>
      <w:pPr>
        <w:spacing w:after="160" w:line="276" w:lineRule="auto"/>
      </w:pPr>
      <w:r>
        <w:rPr>
          <w:rFonts w:ascii="Arial" w:hAnsi="Arial" w:cs="Arial"/>
          <w:b/>
          <w:sz w:val="22"/>
        </w:rPr>
        <w:t xml:space="preserve">5. Conditions.</w:t>
      </w:r>
      <w:r>
        <w:rPr>
          <w:rFonts w:ascii="Arial" w:hAnsi="Arial" w:cs="Arial"/>
          <w:sz w:val="22"/>
        </w:rPr>
        <w:t xml:space="preserve"> Completion will be conditional on: satisfactory due diligence; [the consent of [counterparty] under the change of control provisions of [contract]]; [the landlord's consent to [assignment of the lease] [OR: the change of control of the tenant] of [property]]; and [clearance under the National Security and Investment Act 2021, if a mandatory notification is required].</w:t>
      </w:r>
    </w:p>
    <w:p>
      <w:pPr>
        <w:spacing w:after="160" w:line="276" w:lineRule="auto"/>
      </w:pPr>
      <w:r>
        <w:rPr>
          <w:rFonts w:ascii="Arial" w:hAnsi="Arial" w:cs="Arial"/>
          <w:b/>
          <w:sz w:val="22"/>
        </w:rPr>
        <w:t xml:space="preserve">6. Warranties and indemnities.</w:t>
      </w:r>
      <w:r>
        <w:rPr>
          <w:rFonts w:ascii="Arial" w:hAnsi="Arial" w:cs="Arial"/>
          <w:sz w:val="22"/>
        </w:rPr>
        <w:t xml:space="preserve"> The Seller will give warranties customary for a transaction of this size. Claims will be limited to [100]% of the price for title and capacity warranties and [X]% of the price for all other warranties, with time limits of [18 to 24] months for general warranty claims and [7] years for tax claims, and a de minimis of £[amount] per claim. [The Buyer may take out warranty and indemnity insurance at its own cost.]</w:t>
      </w:r>
    </w:p>
    <w:p>
      <w:pPr>
        <w:spacing w:after="160" w:line="276" w:lineRule="auto"/>
      </w:pPr>
      <w:r>
        <w:rPr>
          <w:rFonts w:ascii="Arial" w:hAnsi="Arial" w:cs="Arial"/>
          <w:b/>
          <w:sz w:val="22"/>
        </w:rPr>
        <w:t xml:space="preserve">7. Seller's role after completion.</w:t>
      </w:r>
      <w:r>
        <w:rPr>
          <w:rFonts w:ascii="Arial" w:hAnsi="Arial" w:cs="Arial"/>
          <w:sz w:val="22"/>
        </w:rPr>
        <w:t xml:space="preserve"> [Name] will remain with the Company as [managing director] for a handover period of [6] months from completion on terms to be agreed [, and the earn-out will not be affected if the Company ends that role without cause].</w:t>
      </w:r>
    </w:p>
    <w:p>
      <w:pPr>
        <w:spacing w:after="160" w:line="276" w:lineRule="auto"/>
      </w:pPr>
      <w:r>
        <w:rPr>
          <w:rFonts w:ascii="Arial" w:hAnsi="Arial" w:cs="Arial"/>
          <w:b/>
          <w:sz w:val="22"/>
        </w:rPr>
        <w:t xml:space="preserve">8. Employees.</w:t>
      </w:r>
      <w:r>
        <w:rPr>
          <w:rFonts w:ascii="Arial" w:hAnsi="Arial" w:cs="Arial"/>
          <w:sz w:val="22"/>
        </w:rPr>
        <w:t xml:space="preserve"> [Share sale: the Company's employees will remain employed by the Company.] [OR, for an asset sale: the employees assigned to the business will transfer to the Buyer under the Transfer of Undertakings (Protection of Employment) Regulations 2006.]</w:t>
      </w:r>
    </w:p>
    <w:p>
      <w:pPr>
        <w:spacing w:after="160" w:line="276" w:lineRule="auto"/>
      </w:pPr>
      <w:r>
        <w:rPr>
          <w:rFonts w:ascii="Arial" w:hAnsi="Arial" w:cs="Arial"/>
          <w:b/>
          <w:sz w:val="22"/>
        </w:rPr>
        <w:t xml:space="preserve">9. Restrictive covenants.</w:t>
      </w:r>
      <w:r>
        <w:rPr>
          <w:rFonts w:ascii="Arial" w:hAnsi="Arial" w:cs="Arial"/>
          <w:sz w:val="22"/>
        </w:rPr>
        <w:t xml:space="preserve"> The Seller will not, for [24] months from completion and within [the United Kingdom], compete with the business of the Company, solicit its customers, or solicit or employ its senior employees.</w:t>
      </w:r>
    </w:p>
    <w:p>
      <w:pPr>
        <w:spacing w:after="160" w:line="276" w:lineRule="auto"/>
      </w:pPr>
      <w:r>
        <w:rPr>
          <w:rFonts w:ascii="Arial" w:hAnsi="Arial" w:cs="Arial"/>
          <w:b/>
          <w:sz w:val="22"/>
        </w:rPr>
        <w:t xml:space="preserve">10. Timetable.</w:t>
      </w:r>
      <w:r>
        <w:rPr>
          <w:rFonts w:ascii="Arial" w:hAnsi="Arial" w:cs="Arial"/>
          <w:sz w:val="22"/>
        </w:rPr>
        <w:t xml:space="preserve"> The parties will aim for: due diligence completed by [date]; a first draft share purchase agreement from the Buyer's solicitors by [date]; and completion by [date]. If completion has not taken place by [long-stop date], either party may end negotiations by written notice.</w:t>
      </w:r>
    </w:p>
    <w:p>
      <w:pPr>
        <w:spacing w:after="160" w:line="276" w:lineRule="auto"/>
      </w:pPr>
      <w:r>
        <w:rPr>
          <w:rFonts w:ascii="Arial" w:hAnsi="Arial" w:cs="Arial"/>
          <w:b/>
          <w:sz w:val="22"/>
        </w:rPr>
        <w:t xml:space="preserve">11. Exclusivity.</w:t>
      </w:r>
      <w:r>
        <w:rPr>
          <w:rFonts w:ascii="Arial" w:hAnsi="Arial" w:cs="Arial"/>
          <w:sz w:val="22"/>
        </w:rPr>
        <w:t xml:space="preserve"> For [6] weeks from the date of these heads of terms (the Exclusivity Period), the Seller will not solicit, encourage, negotiate or agree any sale of the Company, its shares or its business with anyone other than the Buyer. The Exclusivity Period ends immediately if the Buyer notifies the Seller that it does not wish to proceed, or proposes any reduction to the price in paragraph 2 or any material change to the payment terms in paragraph 3.</w:t>
      </w:r>
    </w:p>
    <w:p>
      <w:pPr>
        <w:spacing w:after="160" w:line="276" w:lineRule="auto"/>
      </w:pPr>
      <w:r>
        <w:rPr>
          <w:rFonts w:ascii="Arial" w:hAnsi="Arial" w:cs="Arial"/>
          <w:b/>
          <w:sz w:val="22"/>
        </w:rPr>
        <w:t xml:space="preserve">12. Confidentiality.</w:t>
      </w:r>
      <w:r>
        <w:rPr>
          <w:rFonts w:ascii="Arial" w:hAnsi="Arial" w:cs="Arial"/>
          <w:sz w:val="22"/>
        </w:rPr>
        <w:t xml:space="preserve"> Each party will keep these heads of terms, the negotiations and all information received from the other party confidential, and will use that information only to evaluate and complete the transaction. The Buyer will not contact any employee, customer, supplier or landlord of the Company about the transaction without the Seller's prior written consent. [The confidentiality agreement dated [date] continues in force.]</w:t>
      </w:r>
    </w:p>
    <w:p>
      <w:pPr>
        <w:spacing w:after="160" w:line="276" w:lineRule="auto"/>
      </w:pPr>
      <w:r>
        <w:rPr>
          <w:rFonts w:ascii="Arial" w:hAnsi="Arial" w:cs="Arial"/>
          <w:b/>
          <w:sz w:val="22"/>
        </w:rPr>
        <w:t xml:space="preserve">13. Costs.</w:t>
      </w:r>
      <w:r>
        <w:rPr>
          <w:rFonts w:ascii="Arial" w:hAnsi="Arial" w:cs="Arial"/>
          <w:sz w:val="22"/>
        </w:rPr>
        <w:t xml:space="preserve"> Each party will pay its own costs in connection with the transaction, whether or not it completes.</w:t>
      </w:r>
    </w:p>
    <w:p>
      <w:pPr>
        <w:spacing w:after="160" w:line="276" w:lineRule="auto"/>
      </w:pPr>
      <w:r>
        <w:rPr>
          <w:rFonts w:ascii="Arial" w:hAnsi="Arial" w:cs="Arial"/>
          <w:b/>
          <w:sz w:val="22"/>
        </w:rPr>
        <w:t xml:space="preserve">14. Non-binding effect.</w:t>
      </w:r>
      <w:r>
        <w:rPr>
          <w:rFonts w:ascii="Arial" w:hAnsi="Arial" w:cs="Arial"/>
          <w:sz w:val="22"/>
        </w:rPr>
        <w:t xml:space="preserve"> Except for paragraphs 11 to 15, nothing in these heads of terms creates a legally binding obligation. No party is bound to proceed with the transaction until a share purchase agreement [OR: asset purchase agreement] has been signed by all parties.</w:t>
      </w:r>
    </w:p>
    <w:p>
      <w:pPr>
        <w:spacing w:after="160" w:line="276" w:lineRule="auto"/>
      </w:pPr>
      <w:r>
        <w:rPr>
          <w:rFonts w:ascii="Arial" w:hAnsi="Arial" w:cs="Arial"/>
          <w:b/>
          <w:sz w:val="22"/>
        </w:rPr>
        <w:t xml:space="preserve">15. Governing law and jurisdiction.</w:t>
      </w:r>
      <w:r>
        <w:rPr>
          <w:rFonts w:ascii="Arial" w:hAnsi="Arial" w:cs="Arial"/>
          <w:sz w:val="22"/>
        </w:rPr>
        <w:t xml:space="preserve"> These heads of terms, and any dispute or claim arising from them, are governed by the law of England and Wales, and the courts of England and Wales have exclusive jurisdiction.</w:t>
      </w:r>
    </w:p>
    <w:p>
      <w:pPr>
        <w:spacing w:after="160" w:line="276" w:lineRule="auto"/>
      </w:pPr>
      <w:r>
        <w:rPr>
          <w:rFonts w:ascii="Arial" w:hAnsi="Arial" w:cs="Arial"/>
          <w:b/>
          <w:sz w:val="22"/>
        </w:rPr>
        <w:t xml:space="preserve">Signed</w:t>
      </w:r>
      <w:r>
        <w:rPr>
          <w:rFonts w:ascii="Arial" w:hAnsi="Arial" w:cs="Arial"/>
          <w:sz w:val="22"/>
        </w:rPr>
        <w:t xml:space="preserve"> for and on behalf of the Buyer: [signature, name, title, date]</w:t>
      </w:r>
    </w:p>
    <w:p>
      <w:pPr>
        <w:spacing w:after="160" w:line="276" w:lineRule="auto"/>
      </w:pPr>
      <w:r>
        <w:rPr>
          <w:rFonts w:ascii="Arial" w:hAnsi="Arial" w:cs="Arial"/>
          <w:b/>
          <w:sz w:val="22"/>
        </w:rPr>
        <w:t xml:space="preserve">Signed</w:t>
      </w:r>
      <w:r>
        <w:rPr>
          <w:rFonts w:ascii="Arial" w:hAnsi="Arial" w:cs="Arial"/>
          <w:sz w:val="22"/>
        </w:rPr>
        <w:t xml:space="preserve"> by the Seller: [signature, name, date]</w:t>
      </w:r>
    </w:p>
    <w:sectPr>
      <w:pgSz w:w="11906" w:h="16838"/>
      <w:pgMar w:top="1440" w:right="1440" w:bottom="1440" w:left="1440" w:header="708" w:footer="708" w:gutter="0"/>
    </w:sectPr>
  </w:body>
</w:document>
</file>